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>
      <w:pPr>
        <w:spacing w:line="40" w:lineRule="exact"/>
        <w:ind w:firstLine="672" w:firstLineChars="210"/>
        <w:rPr>
          <w:rFonts w:hint="eastAsia" w:ascii="仿宋_GB2312" w:eastAsia="仿宋_GB2312"/>
          <w:sz w:val="32"/>
          <w:szCs w:val="32"/>
        </w:rPr>
      </w:pPr>
    </w:p>
    <w:p>
      <w:pPr>
        <w:spacing w:line="40" w:lineRule="exact"/>
        <w:ind w:firstLine="672" w:firstLineChars="210"/>
        <w:rPr>
          <w:rFonts w:hint="eastAsia" w:ascii="仿宋_GB2312" w:eastAsia="仿宋_GB2312"/>
          <w:sz w:val="32"/>
          <w:szCs w:val="32"/>
        </w:rPr>
      </w:pPr>
    </w:p>
    <w:p>
      <w:pPr>
        <w:spacing w:line="40" w:lineRule="exact"/>
        <w:ind w:firstLine="672" w:firstLineChars="21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文星黑体" w:hAnsi="文星黑体" w:eastAsia="文星黑体" w:cs="文星黑体"/>
          <w:sz w:val="32"/>
          <w:szCs w:val="32"/>
          <w:lang w:eastAsia="zh-CN"/>
        </w:rPr>
      </w:pPr>
    </w:p>
    <w:p>
      <w:pPr>
        <w:spacing w:line="560" w:lineRule="exact"/>
        <w:jc w:val="left"/>
        <w:rPr>
          <w:rFonts w:hint="eastAsia" w:ascii="文星黑体" w:hAnsi="文星黑体" w:eastAsia="文星黑体" w:cs="文星黑体"/>
          <w:sz w:val="32"/>
          <w:szCs w:val="32"/>
          <w:lang w:eastAsia="zh-CN"/>
        </w:rPr>
      </w:pPr>
    </w:p>
    <w:p>
      <w:pPr>
        <w:spacing w:line="560" w:lineRule="exact"/>
        <w:jc w:val="left"/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</w:pPr>
      <w:r>
        <w:rPr>
          <w:rFonts w:hint="eastAsia" w:ascii="文星黑体" w:hAnsi="文星黑体" w:eastAsia="文星黑体" w:cs="文星黑体"/>
          <w:sz w:val="32"/>
          <w:szCs w:val="32"/>
          <w:lang w:eastAsia="zh-CN"/>
        </w:rPr>
        <w:t>附件</w:t>
      </w:r>
      <w:r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  <w:t>1</w:t>
      </w:r>
    </w:p>
    <w:p>
      <w:pPr>
        <w:spacing w:line="560" w:lineRule="exact"/>
        <w:jc w:val="left"/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23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年度新乡市政府决策研究招标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课 题 指 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黑体" w:hAnsi="黑体" w:eastAsia="黑体" w:cs="黑体"/>
        </w:rPr>
      </w:pP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打造中原农谷种业科技创新高地路径研究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加快中原农谷种业基地建设面临的问题及对策研究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中原农谷破解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种业“卡脖子”问题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研究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新乡市乡村建设面临的问题及对策研究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全面推进“三通一规范”进程中遇到的问题及对策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高标准农田示范区“投融建运管”一体化实施路径研究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新乡市全面推进乡村振兴中存在的问题与对策研究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农村金融支持乡村振兴面临的困境及对策研究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探索支持乡村振兴的金融可持续发展之路研究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w w:val="8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探索乡村文化振兴及其产业发展路径研究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w w:val="8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发挥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新农人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在乡村振兴中作用研究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w w:val="8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完善“四治融合”乡村治理体系对策研究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w w:val="8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推进乡村振兴与数字化农业转型对策研究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w w:val="8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以高质量党建引领乡村全面振兴对策研究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w w:val="8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提升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新乡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农产品供应链韧性对策研究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w w:val="8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加快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新乡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新型工业化进程的路径与对策研究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w w:val="8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加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快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新乡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先进制造业高质量发展研究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w w:val="8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napToGrid w:val="0"/>
          <w:kern w:val="2"/>
          <w:sz w:val="32"/>
          <w:szCs w:val="32"/>
          <w:highlight w:val="none"/>
          <w:lang w:val="en-US" w:eastAsia="zh-CN" w:bidi="ar-SA"/>
        </w:rPr>
        <w:t>推进</w:t>
      </w:r>
      <w:r>
        <w:rPr>
          <w:rFonts w:hint="eastAsia" w:ascii="仿宋_GB2312" w:hAnsi="仿宋_GB2312" w:eastAsia="仿宋_GB2312" w:cs="仿宋_GB2312"/>
          <w:b w:val="0"/>
          <w:snapToGrid w:val="0"/>
          <w:kern w:val="2"/>
          <w:sz w:val="32"/>
          <w:szCs w:val="32"/>
          <w:highlight w:val="none"/>
          <w:lang w:val="en" w:eastAsia="zh-CN" w:bidi="ar-SA"/>
        </w:rPr>
        <w:t>新乡</w:t>
      </w:r>
      <w:r>
        <w:rPr>
          <w:rFonts w:hint="eastAsia" w:ascii="仿宋_GB2312" w:hAnsi="仿宋_GB2312" w:eastAsia="仿宋_GB2312" w:cs="仿宋_GB2312"/>
          <w:b w:val="0"/>
          <w:snapToGrid w:val="0"/>
          <w:kern w:val="2"/>
          <w:sz w:val="32"/>
          <w:szCs w:val="32"/>
          <w:highlight w:val="none"/>
          <w:lang w:val="en-US" w:eastAsia="zh-CN" w:bidi="ar-SA"/>
        </w:rPr>
        <w:t>市场主体提质增效</w:t>
      </w:r>
      <w:r>
        <w:rPr>
          <w:rFonts w:hint="eastAsia" w:ascii="仿宋_GB2312" w:hAnsi="仿宋_GB2312" w:eastAsia="仿宋_GB2312" w:cs="仿宋_GB2312"/>
          <w:b w:val="0"/>
          <w:snapToGrid w:val="0"/>
          <w:kern w:val="2"/>
          <w:sz w:val="32"/>
          <w:szCs w:val="32"/>
          <w:highlight w:val="none"/>
          <w:lang w:val="en" w:eastAsia="zh-CN" w:bidi="ar-SA"/>
        </w:rPr>
        <w:t>研究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w w:val="8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napToGrid w:val="0"/>
          <w:kern w:val="2"/>
          <w:sz w:val="32"/>
          <w:szCs w:val="32"/>
          <w:highlight w:val="none"/>
          <w:lang w:val="en-US" w:eastAsia="zh-CN" w:bidi="ar-SA"/>
        </w:rPr>
        <w:t>推动新乡开发区高质量发展研究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w w:val="8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napToGrid w:val="0"/>
          <w:kern w:val="2"/>
          <w:sz w:val="32"/>
          <w:szCs w:val="32"/>
          <w:highlight w:val="none"/>
          <w:lang w:val="en-US" w:eastAsia="zh-CN" w:bidi="ar-SA"/>
        </w:rPr>
        <w:t>强化新乡科技创新平台建设研究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w w:val="8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napToGrid w:val="0"/>
          <w:kern w:val="2"/>
          <w:sz w:val="32"/>
          <w:szCs w:val="32"/>
          <w:highlight w:val="none"/>
          <w:lang w:val="en-US" w:eastAsia="zh-CN" w:bidi="ar-SA"/>
        </w:rPr>
        <w:t>提升新乡“三个一批”项目建设质效研究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w w:val="8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napToGrid w:val="0"/>
          <w:kern w:val="2"/>
          <w:sz w:val="32"/>
          <w:szCs w:val="32"/>
          <w:highlight w:val="none"/>
          <w:lang w:val="en-US" w:eastAsia="zh-CN" w:bidi="ar-SA"/>
        </w:rPr>
        <w:t>新乡提升“万人助万企”质效研究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w w:val="8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napToGrid w:val="0"/>
          <w:kern w:val="2"/>
          <w:sz w:val="32"/>
          <w:szCs w:val="32"/>
          <w:highlight w:val="none"/>
          <w:lang w:val="en-US" w:eastAsia="zh-CN" w:bidi="ar-SA"/>
        </w:rPr>
        <w:t>新乡打造一流营商环境的难点与对策研究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w w:val="8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napToGrid w:val="0"/>
          <w:kern w:val="2"/>
          <w:sz w:val="32"/>
          <w:szCs w:val="32"/>
          <w:highlight w:val="none"/>
          <w:lang w:val="en-US" w:eastAsia="zh-CN" w:bidi="ar-SA"/>
        </w:rPr>
        <w:t>新乡提升招商引资实效性研究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w w:val="8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napToGrid w:val="0"/>
          <w:kern w:val="2"/>
          <w:sz w:val="32"/>
          <w:szCs w:val="32"/>
          <w:highlight w:val="none"/>
          <w:lang w:val="en-US" w:eastAsia="zh-CN" w:bidi="ar-SA"/>
        </w:rPr>
        <w:t>加快提升新乡消费能力对策研究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w w:val="8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napToGrid w:val="0"/>
          <w:kern w:val="2"/>
          <w:sz w:val="32"/>
          <w:szCs w:val="32"/>
          <w:highlight w:val="none"/>
          <w:lang w:val="en-US" w:eastAsia="zh-CN" w:bidi="ar-SA"/>
        </w:rPr>
        <w:t>加快完善全市养老服务体系研究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w w:val="8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加快培育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新乡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城市文化品牌对策研究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w w:val="8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napToGrid w:val="0"/>
          <w:kern w:val="2"/>
          <w:sz w:val="32"/>
          <w:szCs w:val="32"/>
          <w:highlight w:val="none"/>
          <w:lang w:val="en-US" w:eastAsia="zh-CN" w:bidi="ar-SA"/>
        </w:rPr>
        <w:t>新乡高水平建设新型智库问题研究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w w:val="8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napToGrid w:val="0"/>
          <w:kern w:val="2"/>
          <w:sz w:val="32"/>
          <w:szCs w:val="32"/>
          <w:highlight w:val="none"/>
          <w:lang w:val="en-US" w:eastAsia="zh-CN" w:bidi="ar-SA"/>
        </w:rPr>
        <w:t>新乡</w:t>
      </w:r>
      <w:r>
        <w:rPr>
          <w:rFonts w:hint="eastAsia" w:ascii="仿宋_GB2312" w:hAnsi="仿宋_GB2312" w:eastAsia="仿宋_GB2312" w:cs="仿宋_GB2312"/>
          <w:b w:val="0"/>
          <w:snapToGrid w:val="0"/>
          <w:kern w:val="2"/>
          <w:sz w:val="32"/>
          <w:szCs w:val="32"/>
          <w:lang w:val="en-US" w:eastAsia="zh-CN" w:bidi="ar-SA"/>
        </w:rPr>
        <w:t>直播经济发展现状与对策研究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w w:val="8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新乡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首发经济发展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可行性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研究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w w:val="8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新乡</w:t>
      </w:r>
      <w:r>
        <w:rPr>
          <w:rFonts w:hint="eastAsia" w:ascii="仿宋_GB2312" w:hAnsi="仿宋_GB2312" w:eastAsia="仿宋_GB2312" w:cs="仿宋_GB2312"/>
          <w:b w:val="0"/>
          <w:snapToGrid w:val="0"/>
          <w:kern w:val="2"/>
          <w:sz w:val="32"/>
          <w:szCs w:val="32"/>
          <w:lang w:val="en-US" w:eastAsia="zh-CN" w:bidi="ar-SA"/>
        </w:rPr>
        <w:t>数智赋能专精特新企业高质量发展研究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w w:val="8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napToGrid w:val="0"/>
          <w:kern w:val="2"/>
          <w:sz w:val="32"/>
          <w:szCs w:val="32"/>
          <w:lang w:val="en-US" w:eastAsia="zh-CN" w:bidi="ar-SA"/>
        </w:rPr>
        <w:t>促进全市民营经济高质量发展研究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w w:val="8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napToGrid w:val="0"/>
          <w:kern w:val="2"/>
          <w:sz w:val="32"/>
          <w:szCs w:val="32"/>
          <w:highlight w:val="none"/>
          <w:lang w:val="en-US" w:eastAsia="zh-CN" w:bidi="ar-SA"/>
        </w:rPr>
        <w:t>我市土地集约利用对策研究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w w:val="8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napToGrid w:val="0"/>
          <w:kern w:val="2"/>
          <w:sz w:val="32"/>
          <w:szCs w:val="32"/>
          <w:highlight w:val="none"/>
          <w:lang w:val="en-US" w:eastAsia="zh-CN" w:bidi="ar-SA"/>
        </w:rPr>
        <w:t>推动政务数据资源开发和利用研究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w w:val="8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我市构建开放共享的数字资源体系研究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w w:val="8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新乡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推进农业跨界新业态发展的路径与对策研究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w w:val="8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napToGrid w:val="0"/>
          <w:kern w:val="2"/>
          <w:sz w:val="32"/>
          <w:szCs w:val="32"/>
          <w:lang w:val="en-US" w:eastAsia="zh-CN" w:bidi="ar-SA"/>
        </w:rPr>
        <w:t>新乡推进工业转型新业态发展的路径与对策研究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w w:val="8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napToGrid w:val="0"/>
          <w:kern w:val="2"/>
          <w:sz w:val="32"/>
          <w:szCs w:val="32"/>
          <w:lang w:val="en-US" w:eastAsia="zh-CN" w:bidi="ar-SA"/>
        </w:rPr>
        <w:t>新乡推进服务业融合新业态发展的路径与对策研究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w w:val="8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napToGrid w:val="0"/>
          <w:kern w:val="2"/>
          <w:sz w:val="32"/>
          <w:szCs w:val="32"/>
          <w:lang w:val="en-US" w:eastAsia="zh-CN" w:bidi="ar-SA"/>
        </w:rPr>
        <w:t>新乡推进文旅文创融合高质量发展对策研究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w w:val="8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napToGrid w:val="0"/>
          <w:kern w:val="2"/>
          <w:sz w:val="32"/>
          <w:szCs w:val="32"/>
          <w:lang w:val="en-US" w:eastAsia="zh-CN" w:bidi="ar-SA"/>
        </w:rPr>
        <w:t>新乡抓好“一老一小一青壮”民生工程研究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w w:val="8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napToGrid w:val="0"/>
          <w:kern w:val="2"/>
          <w:sz w:val="32"/>
          <w:szCs w:val="32"/>
          <w:lang w:val="en-US" w:eastAsia="zh-CN" w:bidi="ar-SA"/>
        </w:rPr>
        <w:t>新乡紧密型县域医共体建设研究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w w:val="8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napToGrid w:val="0"/>
          <w:kern w:val="2"/>
          <w:sz w:val="32"/>
          <w:szCs w:val="32"/>
          <w:lang w:val="en-US" w:eastAsia="zh-CN" w:bidi="ar-SA"/>
        </w:rPr>
        <w:t>加快体育新乡建设对策研究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w w:val="8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napToGrid w:val="0"/>
          <w:kern w:val="2"/>
          <w:sz w:val="32"/>
          <w:szCs w:val="32"/>
          <w:highlight w:val="none"/>
          <w:lang w:val="en-US" w:eastAsia="zh-CN" w:bidi="ar-SA"/>
        </w:rPr>
        <w:t>新乡加快农技、农经、农机“三支队伍”建设研究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w w:val="8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新乡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加快宜居宜业和美乡村建设研究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w w:val="8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napToGrid w:val="0"/>
          <w:kern w:val="2"/>
          <w:sz w:val="32"/>
          <w:szCs w:val="32"/>
          <w:lang w:val="en-US" w:eastAsia="zh-CN" w:bidi="ar-SA"/>
        </w:rPr>
        <w:t>新乡历史文化遗产保护与活化利用的对策研究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w w:val="8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napToGrid w:val="0"/>
          <w:kern w:val="2"/>
          <w:sz w:val="32"/>
          <w:szCs w:val="32"/>
          <w:lang w:val="en-US" w:eastAsia="zh-CN" w:bidi="ar-SA"/>
        </w:rPr>
        <w:t>新乡加强重点领域信访突出问题源头治理研究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w w:val="8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新乡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农业防灾减灾机制对策研究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w w:val="8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napToGrid w:val="0"/>
          <w:kern w:val="2"/>
          <w:sz w:val="32"/>
          <w:szCs w:val="32"/>
          <w:lang w:val="en-US" w:eastAsia="zh-CN" w:bidi="ar-SA"/>
        </w:rPr>
        <w:t>后疫情时代新乡公共卫生安全研究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w w:val="8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napToGrid w:val="0"/>
          <w:kern w:val="2"/>
          <w:sz w:val="32"/>
          <w:szCs w:val="32"/>
          <w:lang w:val="en-US" w:eastAsia="zh-CN" w:bidi="ar-SA"/>
        </w:rPr>
        <w:t>后疫情时代新乡公共卫生健康研究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w w:val="8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napToGrid w:val="0"/>
          <w:kern w:val="2"/>
          <w:sz w:val="32"/>
          <w:szCs w:val="32"/>
          <w:lang w:val="en-US" w:eastAsia="zh-CN" w:bidi="ar-SA"/>
        </w:rPr>
        <w:t>新乡“五星”支部创建实践中存在的问题与对策研究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w w:val="8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加强和改进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新乡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意识形态工作的对策研究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w w:val="8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napToGrid w:val="0"/>
          <w:kern w:val="2"/>
          <w:sz w:val="32"/>
          <w:szCs w:val="32"/>
          <w:lang w:val="en-US" w:eastAsia="zh-CN" w:bidi="ar-SA"/>
        </w:rPr>
        <w:t>加快信用新乡建设对策研究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w w:val="8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新乡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安全生产重点难点问题及对策研究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w w:val="8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提升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新乡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数字赋能城市应急管理能力对策研究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w w:val="8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w w:val="80"/>
          <w:sz w:val="32"/>
          <w:szCs w:val="32"/>
        </w:rPr>
        <w:t>生态强省战略背景下新乡生态农业发展面临的困境与对策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w w:val="8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推动新乡生态农业发展对策研究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w w:val="8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新乡气象防灾减灾机制对策研究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w w:val="8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80"/>
          <w:sz w:val="32"/>
          <w:szCs w:val="32"/>
          <w:lang w:val="en-US" w:eastAsia="zh-CN"/>
        </w:rPr>
        <w:t>在移动互联网背景下，如何提升电化教育的针对性、有效性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napToGrid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黑体" w:eastAsia="黑体"/>
          <w:sz w:val="32"/>
          <w:szCs w:val="32"/>
        </w:rPr>
      </w:pPr>
    </w:p>
    <w:p>
      <w:pPr>
        <w:rPr>
          <w:rFonts w:hint="eastAsia" w:ascii="黑体" w:eastAsia="黑体"/>
          <w:sz w:val="32"/>
          <w:szCs w:val="32"/>
        </w:rPr>
      </w:pPr>
    </w:p>
    <w:p>
      <w:pPr>
        <w:rPr>
          <w:rFonts w:hint="eastAsia" w:ascii="黑体" w:eastAsia="黑体"/>
          <w:sz w:val="32"/>
          <w:szCs w:val="32"/>
        </w:rPr>
      </w:pPr>
    </w:p>
    <w:p>
      <w:pPr>
        <w:rPr>
          <w:rFonts w:hint="eastAsia" w:ascii="黑体" w:eastAsia="黑体"/>
          <w:sz w:val="32"/>
          <w:szCs w:val="32"/>
        </w:rPr>
      </w:pPr>
    </w:p>
    <w:p>
      <w:pPr>
        <w:rPr>
          <w:rFonts w:hint="eastAsia" w:ascii="黑体" w:eastAsia="黑体"/>
          <w:sz w:val="32"/>
          <w:szCs w:val="32"/>
        </w:rPr>
      </w:pPr>
    </w:p>
    <w:p>
      <w:pPr>
        <w:rPr>
          <w:rFonts w:hint="eastAsia" w:ascii="黑体" w:eastAsia="黑体"/>
          <w:sz w:val="32"/>
          <w:szCs w:val="32"/>
        </w:rPr>
      </w:pPr>
    </w:p>
    <w:p>
      <w:pPr>
        <w:rPr>
          <w:rFonts w:hint="eastAsia" w:ascii="黑体" w:eastAsia="黑体"/>
          <w:sz w:val="32"/>
          <w:szCs w:val="32"/>
        </w:rPr>
      </w:pPr>
    </w:p>
    <w:p>
      <w:pPr>
        <w:rPr>
          <w:rFonts w:hint="eastAsia" w:ascii="黑体" w:eastAsia="黑体"/>
          <w:sz w:val="32"/>
          <w:szCs w:val="32"/>
        </w:rPr>
      </w:pPr>
    </w:p>
    <w:p>
      <w:pPr>
        <w:rPr>
          <w:rFonts w:hint="eastAsia" w:ascii="黑体" w:eastAsia="黑体"/>
          <w:sz w:val="32"/>
          <w:szCs w:val="32"/>
        </w:rPr>
      </w:pPr>
    </w:p>
    <w:p>
      <w:pPr>
        <w:rPr>
          <w:rFonts w:hint="eastAsia" w:ascii="黑体" w:eastAsia="黑体"/>
          <w:sz w:val="32"/>
          <w:szCs w:val="32"/>
        </w:rPr>
      </w:pPr>
    </w:p>
    <w:p>
      <w:pPr>
        <w:rPr>
          <w:rFonts w:hint="eastAsia" w:ascii="黑体" w:eastAsia="黑体"/>
          <w:sz w:val="32"/>
          <w:szCs w:val="32"/>
        </w:rPr>
      </w:pPr>
    </w:p>
    <w:p>
      <w:pPr>
        <w:rPr>
          <w:rFonts w:hint="eastAsia" w:ascii="黑体" w:eastAsia="黑体"/>
          <w:sz w:val="32"/>
          <w:szCs w:val="32"/>
        </w:rPr>
      </w:pPr>
    </w:p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tbl>
      <w:tblPr>
        <w:tblStyle w:val="7"/>
        <w:tblW w:w="0" w:type="auto"/>
        <w:tblInd w:w="50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32"/>
                <w:szCs w:val="32"/>
              </w:rPr>
            </w:pPr>
            <w:r>
              <w:rPr>
                <w:rFonts w:hint="eastAsia" w:eastAsia="黑体"/>
                <w:sz w:val="32"/>
                <w:szCs w:val="32"/>
              </w:rPr>
              <w:t>编</w:t>
            </w:r>
            <w:r>
              <w:rPr>
                <w:rFonts w:hint="eastAsia" w:eastAsia="黑体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eastAsia="黑体"/>
                <w:sz w:val="32"/>
                <w:szCs w:val="32"/>
              </w:rPr>
              <w:t>号</w:t>
            </w:r>
          </w:p>
        </w:tc>
        <w:tc>
          <w:tcPr>
            <w:tcW w:w="1893" w:type="dxa"/>
            <w:noWrap w:val="0"/>
            <w:vAlign w:val="top"/>
          </w:tcPr>
          <w:p>
            <w:pPr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(评审单位填写)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32"/>
                <w:szCs w:val="32"/>
                <w:lang w:eastAsia="zh-CN"/>
              </w:rPr>
            </w:pPr>
            <w:r>
              <w:rPr>
                <w:rFonts w:hint="eastAsia" w:eastAsia="黑体"/>
                <w:sz w:val="32"/>
                <w:szCs w:val="32"/>
                <w:lang w:eastAsia="zh-CN"/>
              </w:rPr>
              <w:t>原题编号</w:t>
            </w:r>
          </w:p>
        </w:tc>
        <w:tc>
          <w:tcPr>
            <w:tcW w:w="1893" w:type="dxa"/>
            <w:noWrap w:val="0"/>
            <w:vAlign w:val="top"/>
          </w:tcPr>
          <w:p>
            <w:pPr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hint="eastAsia" w:eastAsia="黑体"/>
                <w:sz w:val="24"/>
                <w:lang w:eastAsia="zh-CN"/>
              </w:rPr>
              <w:t>（申请人填写）</w:t>
            </w:r>
          </w:p>
        </w:tc>
      </w:tr>
    </w:tbl>
    <w:p>
      <w:pPr>
        <w:jc w:val="center"/>
        <w:rPr>
          <w:rFonts w:eastAsia="方正小标宋简体"/>
          <w:b w:val="0"/>
          <w:bCs w:val="0"/>
          <w:sz w:val="52"/>
        </w:rPr>
      </w:pPr>
      <w:r>
        <w:rPr>
          <w:rFonts w:hint="eastAsia" w:eastAsia="方正小标宋简体"/>
          <w:b w:val="0"/>
          <w:bCs w:val="0"/>
          <w:spacing w:val="10"/>
          <w:sz w:val="52"/>
        </w:rPr>
        <w:t>新乡市政府决策研究招标课题</w:t>
      </w:r>
    </w:p>
    <w:p>
      <w:pPr>
        <w:jc w:val="center"/>
        <w:rPr>
          <w:rFonts w:hint="eastAsia"/>
          <w:b w:val="0"/>
          <w:bCs w:val="0"/>
          <w:sz w:val="52"/>
        </w:rPr>
      </w:pPr>
      <w:r>
        <w:rPr>
          <w:rFonts w:hint="eastAsia" w:eastAsia="方正小标宋简体"/>
          <w:b w:val="0"/>
          <w:bCs w:val="0"/>
          <w:sz w:val="52"/>
        </w:rPr>
        <w:t>申</w:t>
      </w:r>
      <w:r>
        <w:rPr>
          <w:rFonts w:eastAsia="方正小标宋简体"/>
          <w:b w:val="0"/>
          <w:bCs w:val="0"/>
          <w:sz w:val="52"/>
        </w:rPr>
        <w:t xml:space="preserve">  </w:t>
      </w:r>
      <w:r>
        <w:rPr>
          <w:rFonts w:hint="eastAsia" w:eastAsia="方正小标宋简体"/>
          <w:b w:val="0"/>
          <w:bCs w:val="0"/>
          <w:sz w:val="52"/>
        </w:rPr>
        <w:t>请</w:t>
      </w:r>
      <w:r>
        <w:rPr>
          <w:rFonts w:eastAsia="方正小标宋简体"/>
          <w:b w:val="0"/>
          <w:bCs w:val="0"/>
          <w:sz w:val="52"/>
        </w:rPr>
        <w:t xml:space="preserve">  </w:t>
      </w:r>
      <w:r>
        <w:rPr>
          <w:rFonts w:hint="eastAsia" w:eastAsia="方正小标宋简体"/>
          <w:b w:val="0"/>
          <w:bCs w:val="0"/>
          <w:sz w:val="52"/>
        </w:rPr>
        <w:t>书</w:t>
      </w:r>
    </w:p>
    <w:p>
      <w:pPr>
        <w:rPr>
          <w:rFonts w:hint="eastAsia" w:eastAsia="黑体"/>
          <w:sz w:val="36"/>
        </w:rPr>
      </w:pPr>
    </w:p>
    <w:p>
      <w:pPr>
        <w:rPr>
          <w:rFonts w:hint="eastAsia" w:eastAsia="黑体"/>
          <w:sz w:val="36"/>
        </w:rPr>
      </w:pPr>
    </w:p>
    <w:p>
      <w:pPr>
        <w:rPr>
          <w:rFonts w:hint="eastAsia" w:eastAsia="黑体"/>
          <w:sz w:val="36"/>
        </w:rPr>
      </w:pPr>
    </w:p>
    <w:p>
      <w:pPr>
        <w:rPr>
          <w:rFonts w:hint="eastAsia" w:eastAsia="黑体"/>
          <w:sz w:val="36"/>
        </w:rPr>
      </w:pPr>
    </w:p>
    <w:p>
      <w:pPr>
        <w:ind w:right="746" w:firstLine="790" w:firstLineChars="197"/>
        <w:rPr>
          <w:rFonts w:hint="eastAsia"/>
          <w:b/>
          <w:sz w:val="32"/>
          <w:u w:val="single"/>
        </w:rPr>
      </w:pPr>
      <w:r>
        <w:rPr>
          <w:rFonts w:hint="eastAsia"/>
          <w:b/>
          <w:spacing w:val="40"/>
          <w:sz w:val="32"/>
          <w:szCs w:val="32"/>
        </w:rPr>
        <w:t>项目名称</w:t>
      </w:r>
      <w:r>
        <w:rPr>
          <w:rFonts w:hint="eastAsia"/>
          <w:b/>
          <w:sz w:val="32"/>
        </w:rPr>
        <w:t>：</w:t>
      </w:r>
      <w:r>
        <w:rPr>
          <w:rFonts w:hint="eastAsia"/>
          <w:b/>
          <w:sz w:val="32"/>
          <w:u w:val="single"/>
        </w:rPr>
        <w:t xml:space="preserve">                              </w:t>
      </w:r>
    </w:p>
    <w:p>
      <w:pPr>
        <w:ind w:right="746" w:firstLine="794" w:firstLineChars="198"/>
        <w:rPr>
          <w:rFonts w:hint="eastAsia"/>
          <w:b/>
          <w:spacing w:val="40"/>
          <w:sz w:val="32"/>
          <w:szCs w:val="32"/>
        </w:rPr>
      </w:pPr>
    </w:p>
    <w:p>
      <w:pPr>
        <w:ind w:right="746" w:firstLine="794" w:firstLineChars="198"/>
        <w:rPr>
          <w:rFonts w:hint="eastAsia"/>
          <w:b/>
          <w:sz w:val="32"/>
        </w:rPr>
      </w:pPr>
      <w:r>
        <w:rPr>
          <w:rFonts w:hint="eastAsia"/>
          <w:b/>
          <w:spacing w:val="40"/>
          <w:sz w:val="32"/>
          <w:szCs w:val="32"/>
        </w:rPr>
        <w:t>填报时间</w:t>
      </w:r>
      <w:r>
        <w:rPr>
          <w:rFonts w:hint="eastAsia"/>
          <w:b/>
          <w:sz w:val="32"/>
        </w:rPr>
        <w:t xml:space="preserve">： </w:t>
      </w:r>
      <w:r>
        <w:rPr>
          <w:rFonts w:hint="eastAsia"/>
          <w:b/>
          <w:sz w:val="32"/>
          <w:u w:val="single"/>
        </w:rPr>
        <w:t xml:space="preserve">  </w:t>
      </w:r>
      <w:r>
        <w:rPr>
          <w:b/>
          <w:sz w:val="32"/>
          <w:u w:val="single"/>
        </w:rPr>
        <w:t xml:space="preserve">  </w:t>
      </w:r>
      <w:r>
        <w:rPr>
          <w:rFonts w:hint="eastAsia"/>
          <w:b/>
          <w:sz w:val="32"/>
          <w:u w:val="single"/>
        </w:rPr>
        <w:t xml:space="preserve">   </w:t>
      </w:r>
      <w:r>
        <w:rPr>
          <w:b/>
          <w:sz w:val="32"/>
          <w:u w:val="single"/>
        </w:rPr>
        <w:t xml:space="preserve"> </w:t>
      </w:r>
      <w:r>
        <w:rPr>
          <w:rFonts w:hint="eastAsia"/>
          <w:b/>
          <w:sz w:val="32"/>
          <w:u w:val="single"/>
        </w:rPr>
        <w:t xml:space="preserve">  </w:t>
      </w:r>
      <w:r>
        <w:rPr>
          <w:rFonts w:hint="eastAsia"/>
          <w:b/>
          <w:sz w:val="32"/>
        </w:rPr>
        <w:t>年</w:t>
      </w:r>
      <w:r>
        <w:rPr>
          <w:rFonts w:hint="eastAsia"/>
          <w:b/>
          <w:sz w:val="32"/>
          <w:u w:val="single"/>
        </w:rPr>
        <w:t xml:space="preserve">       </w:t>
      </w:r>
      <w:r>
        <w:rPr>
          <w:rFonts w:hint="eastAsia"/>
          <w:b/>
          <w:sz w:val="32"/>
        </w:rPr>
        <w:t>月</w:t>
      </w:r>
      <w:r>
        <w:rPr>
          <w:rFonts w:hint="eastAsia"/>
          <w:b/>
          <w:sz w:val="32"/>
          <w:u w:val="single"/>
        </w:rPr>
        <w:t xml:space="preserve">       </w:t>
      </w:r>
      <w:r>
        <w:rPr>
          <w:rFonts w:hint="eastAsia"/>
          <w:b/>
          <w:sz w:val="32"/>
        </w:rPr>
        <w:t>日</w:t>
      </w:r>
    </w:p>
    <w:p>
      <w:pPr>
        <w:ind w:right="746" w:firstLine="636" w:firstLineChars="198"/>
        <w:rPr>
          <w:rFonts w:hint="eastAsia"/>
          <w:b/>
          <w:sz w:val="32"/>
          <w:u w:val="single"/>
        </w:rPr>
      </w:pPr>
    </w:p>
    <w:p>
      <w:pPr>
        <w:rPr>
          <w:rFonts w:hint="eastAsia" w:eastAsia="黑体"/>
          <w:sz w:val="36"/>
          <w:u w:val="single"/>
        </w:rPr>
      </w:pPr>
    </w:p>
    <w:p>
      <w:pPr>
        <w:rPr>
          <w:rFonts w:hint="eastAsia" w:eastAsia="黑体"/>
          <w:sz w:val="36"/>
          <w:u w:val="single"/>
        </w:rPr>
      </w:pPr>
    </w:p>
    <w:p>
      <w:pPr>
        <w:rPr>
          <w:rFonts w:hint="eastAsia" w:eastAsia="黑体"/>
          <w:sz w:val="36"/>
          <w:u w:val="single"/>
        </w:rPr>
      </w:pPr>
    </w:p>
    <w:p>
      <w:pPr>
        <w:widowControl w:val="0"/>
        <w:numPr>
          <w:ilvl w:val="0"/>
          <w:numId w:val="0"/>
        </w:numPr>
        <w:spacing w:line="600" w:lineRule="exact"/>
        <w:jc w:val="center"/>
        <w:rPr>
          <w:rFonts w:hint="eastAsia" w:eastAsia="黑体"/>
          <w:bCs/>
          <w:sz w:val="30"/>
        </w:rPr>
      </w:pPr>
      <w:r>
        <w:rPr>
          <w:rFonts w:hint="eastAsia" w:eastAsia="黑体"/>
          <w:bCs/>
          <w:sz w:val="30"/>
        </w:rPr>
        <w:t>新乡市人民政府发展研究中心制</w:t>
      </w:r>
    </w:p>
    <w:p>
      <w:pPr>
        <w:widowControl w:val="0"/>
        <w:numPr>
          <w:ilvl w:val="0"/>
          <w:numId w:val="0"/>
        </w:numPr>
        <w:spacing w:line="600" w:lineRule="exact"/>
        <w:jc w:val="center"/>
        <w:rPr>
          <w:rFonts w:hint="eastAsia" w:eastAsia="黑体"/>
          <w:bCs/>
          <w:sz w:val="30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b/>
                <w:sz w:val="28"/>
                <w:szCs w:val="21"/>
              </w:rPr>
            </w:pPr>
            <w:r>
              <w:rPr>
                <w:rFonts w:hint="eastAsia" w:ascii="黑体" w:hAnsi="宋体" w:eastAsia="黑体"/>
                <w:b/>
                <w:sz w:val="28"/>
                <w:szCs w:val="21"/>
              </w:rPr>
              <w:t>一、申请理由（包括研究目的、内容、意义、条件）</w:t>
            </w:r>
          </w:p>
          <w:p>
            <w:pPr>
              <w:spacing w:line="360" w:lineRule="auto"/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0" w:hRule="atLeast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b/>
                <w:sz w:val="28"/>
                <w:szCs w:val="21"/>
              </w:rPr>
            </w:pPr>
            <w:r>
              <w:rPr>
                <w:rFonts w:hint="eastAsia" w:ascii="黑体" w:hAnsi="宋体" w:eastAsia="黑体"/>
                <w:b/>
                <w:sz w:val="28"/>
                <w:szCs w:val="21"/>
              </w:rPr>
              <w:t>二、本课题的基本内容，预计突破哪些难题</w:t>
            </w:r>
          </w:p>
          <w:p>
            <w:pPr>
              <w:spacing w:before="156" w:beforeLines="50"/>
              <w:ind w:firstLine="560" w:firstLineChars="200"/>
              <w:rPr>
                <w:rFonts w:ascii="宋体" w:hAnsi="宋体"/>
                <w:sz w:val="28"/>
                <w:szCs w:val="21"/>
              </w:rPr>
            </w:pPr>
          </w:p>
          <w:p>
            <w:pPr>
              <w:rPr>
                <w:rFonts w:ascii="宋体" w:hAnsi="宋体"/>
                <w:sz w:val="28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21"/>
              </w:rPr>
            </w:pPr>
          </w:p>
          <w:p>
            <w:pPr>
              <w:rPr>
                <w:rFonts w:hint="eastAsia" w:ascii="宋体" w:hAnsi="宋体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b/>
                <w:sz w:val="28"/>
                <w:szCs w:val="21"/>
              </w:rPr>
            </w:pPr>
            <w:r>
              <w:rPr>
                <w:rFonts w:hint="eastAsia" w:ascii="黑体" w:hAnsi="宋体" w:eastAsia="黑体"/>
                <w:b/>
                <w:sz w:val="28"/>
                <w:szCs w:val="21"/>
              </w:rPr>
              <w:t>三、课题计划进度</w:t>
            </w:r>
          </w:p>
          <w:p>
            <w:pPr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rPr>
                <w:rFonts w:hint="eastAsia" w:ascii="宋体" w:hAnsi="宋体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b/>
                <w:sz w:val="28"/>
                <w:szCs w:val="21"/>
              </w:rPr>
            </w:pPr>
            <w:r>
              <w:rPr>
                <w:rFonts w:hint="eastAsia" w:ascii="黑体" w:hAnsi="宋体" w:eastAsia="黑体"/>
                <w:b/>
                <w:sz w:val="28"/>
                <w:szCs w:val="21"/>
              </w:rPr>
              <w:t>四、预计达到的阶段性成果和最终目标</w:t>
            </w:r>
          </w:p>
          <w:p>
            <w:pPr>
              <w:spacing w:line="360" w:lineRule="auto"/>
              <w:ind w:firstLine="482"/>
              <w:rPr>
                <w:rFonts w:hint="eastAsia"/>
                <w:sz w:val="28"/>
              </w:rPr>
            </w:pPr>
          </w:p>
          <w:p>
            <w:pPr>
              <w:spacing w:line="360" w:lineRule="auto"/>
              <w:ind w:firstLine="482"/>
              <w:rPr>
                <w:rFonts w:hint="eastAsia"/>
                <w:sz w:val="28"/>
              </w:rPr>
            </w:pPr>
          </w:p>
          <w:p>
            <w:pPr>
              <w:spacing w:line="360" w:lineRule="auto"/>
              <w:ind w:firstLine="482"/>
              <w:rPr>
                <w:rFonts w:hint="eastAsia"/>
                <w:sz w:val="28"/>
              </w:rPr>
            </w:pPr>
          </w:p>
          <w:p>
            <w:pPr>
              <w:spacing w:line="360" w:lineRule="auto"/>
              <w:ind w:firstLine="482"/>
              <w:rPr>
                <w:rFonts w:hint="eastAsia"/>
                <w:sz w:val="28"/>
              </w:rPr>
            </w:pPr>
          </w:p>
          <w:p>
            <w:pPr>
              <w:spacing w:line="360" w:lineRule="auto"/>
              <w:ind w:firstLine="482"/>
              <w:rPr>
                <w:rFonts w:hint="eastAsia"/>
                <w:sz w:val="28"/>
              </w:rPr>
            </w:pPr>
          </w:p>
          <w:p>
            <w:pPr>
              <w:spacing w:line="360" w:lineRule="auto"/>
              <w:ind w:firstLine="482"/>
              <w:rPr>
                <w:rFonts w:hint="eastAsia"/>
                <w:sz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1"/>
              </w:rPr>
            </w:pPr>
          </w:p>
        </w:tc>
      </w:tr>
    </w:tbl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注：“编号”不用填写，“原题编号”只在自定题目时填写。</w:t>
      </w:r>
    </w:p>
    <w:tbl>
      <w:tblPr>
        <w:tblStyle w:val="7"/>
        <w:tblpPr w:leftFromText="180" w:rightFromText="180" w:vertAnchor="page" w:horzAnchor="margin" w:tblpY="36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3600"/>
        <w:gridCol w:w="1398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课题名称</w:t>
            </w:r>
          </w:p>
        </w:tc>
        <w:tc>
          <w:tcPr>
            <w:tcW w:w="6794" w:type="dxa"/>
            <w:gridSpan w:val="3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申请单位</w:t>
            </w:r>
          </w:p>
        </w:tc>
        <w:tc>
          <w:tcPr>
            <w:tcW w:w="6794" w:type="dxa"/>
            <w:gridSpan w:val="3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联系地址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1"/>
              </w:rPr>
            </w:pPr>
          </w:p>
        </w:tc>
        <w:tc>
          <w:tcPr>
            <w:tcW w:w="139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单位电话</w:t>
            </w:r>
          </w:p>
        </w:tc>
        <w:tc>
          <w:tcPr>
            <w:tcW w:w="1796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2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课题负责人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1"/>
              </w:rPr>
            </w:pPr>
          </w:p>
        </w:tc>
        <w:tc>
          <w:tcPr>
            <w:tcW w:w="139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联系电话</w:t>
            </w:r>
          </w:p>
        </w:tc>
        <w:tc>
          <w:tcPr>
            <w:tcW w:w="1796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课题联系人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1"/>
              </w:rPr>
            </w:pPr>
          </w:p>
        </w:tc>
        <w:tc>
          <w:tcPr>
            <w:tcW w:w="139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联系电话</w:t>
            </w:r>
          </w:p>
        </w:tc>
        <w:tc>
          <w:tcPr>
            <w:tcW w:w="1796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1"/>
              </w:rPr>
            </w:pPr>
          </w:p>
        </w:tc>
      </w:tr>
    </w:tbl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申 报 信 息</w:t>
      </w:r>
    </w:p>
    <w:tbl>
      <w:tblPr>
        <w:tblStyle w:val="7"/>
        <w:tblpPr w:leftFromText="180" w:rightFromText="180" w:vertAnchor="page" w:horzAnchor="margin" w:tblpY="8461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755"/>
        <w:gridCol w:w="1061"/>
        <w:gridCol w:w="1547"/>
        <w:gridCol w:w="1620"/>
        <w:gridCol w:w="2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姓 名</w:t>
            </w:r>
          </w:p>
        </w:tc>
        <w:tc>
          <w:tcPr>
            <w:tcW w:w="75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性别</w:t>
            </w:r>
          </w:p>
        </w:tc>
        <w:tc>
          <w:tcPr>
            <w:tcW w:w="106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专业</w:t>
            </w:r>
          </w:p>
        </w:tc>
        <w:tc>
          <w:tcPr>
            <w:tcW w:w="154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职务或职称</w:t>
            </w:r>
          </w:p>
        </w:tc>
        <w:tc>
          <w:tcPr>
            <w:tcW w:w="162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工作单位</w:t>
            </w:r>
          </w:p>
        </w:tc>
        <w:tc>
          <w:tcPr>
            <w:tcW w:w="265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是否承担过市级</w:t>
            </w:r>
          </w:p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以上项目及成效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85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755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1547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2654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85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755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1547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2654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85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755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1547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2654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85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755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1547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2654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85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755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1547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2654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85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755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1547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2654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85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755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1547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2654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</w:tr>
    </w:tbl>
    <w:p>
      <w:pPr>
        <w:tabs>
          <w:tab w:val="left" w:pos="2640"/>
          <w:tab w:val="center" w:pos="4153"/>
        </w:tabs>
        <w:rPr>
          <w:rFonts w:hint="eastAsia"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28"/>
          <w:szCs w:val="28"/>
        </w:rPr>
        <w:t>编号：</w:t>
      </w:r>
      <w:r>
        <w:rPr>
          <w:rFonts w:hint="eastAsia" w:ascii="楷体_GB2312" w:hAnsi="宋体" w:eastAsia="楷体_GB2312"/>
          <w:b/>
          <w:sz w:val="32"/>
          <w:szCs w:val="32"/>
        </w:rPr>
        <w:t xml:space="preserve"> （评审单位填写）            </w:t>
      </w:r>
      <w:r>
        <w:rPr>
          <w:rFonts w:hint="eastAsia" w:ascii="楷体_GB2312" w:hAnsi="宋体" w:eastAsia="楷体_GB2312"/>
          <w:b/>
          <w:sz w:val="28"/>
          <w:szCs w:val="28"/>
        </w:rPr>
        <w:t>申报单位（签章）</w:t>
      </w: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Times New Roman" w:hAnsi="Times New Roman" w:eastAsia="宋体" w:cs="Times New Roman"/>
          <w:b/>
          <w:sz w:val="32"/>
          <w:szCs w:val="32"/>
          <w:lang w:val="en" w:eastAsia="zh-CN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  <w:lang w:val="en" w:eastAsia="zh-CN"/>
        </w:rPr>
        <w:t>课题组成员信息</w:t>
      </w: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黑体" w:hAnsi="宋体" w:eastAsia="黑体"/>
          <w:sz w:val="36"/>
        </w:rPr>
      </w:pPr>
      <w:r>
        <w:rPr>
          <w:rFonts w:hint="eastAsia" w:ascii="黑体" w:hAnsi="宋体" w:eastAsia="黑体"/>
          <w:sz w:val="36"/>
        </w:rPr>
        <w:t>项目承诺书</w:t>
      </w:r>
    </w:p>
    <w:p>
      <w:pPr>
        <w:jc w:val="center"/>
        <w:rPr>
          <w:rFonts w:ascii="黑体" w:hAnsi="宋体" w:eastAsia="黑体"/>
          <w:sz w:val="28"/>
        </w:rPr>
      </w:pPr>
    </w:p>
    <w:p>
      <w:pPr>
        <w:numPr>
          <w:ilvl w:val="0"/>
          <w:numId w:val="0"/>
        </w:numPr>
        <w:adjustRightInd w:val="0"/>
        <w:snapToGrid w:val="0"/>
        <w:spacing w:line="480" w:lineRule="exact"/>
        <w:ind w:left="561" w:leftChars="0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  <w:lang w:val="en-US" w:eastAsia="zh-CN"/>
        </w:rPr>
        <w:t>1.</w:t>
      </w:r>
      <w:r>
        <w:rPr>
          <w:rFonts w:hint="eastAsia" w:ascii="仿宋_GB2312" w:hAnsi="宋体" w:eastAsia="仿宋_GB2312"/>
          <w:sz w:val="28"/>
        </w:rPr>
        <w:t>本表填写的各项内容属实，没有知识产权争议。</w:t>
      </w:r>
    </w:p>
    <w:p>
      <w:pPr>
        <w:numPr>
          <w:ilvl w:val="0"/>
          <w:numId w:val="0"/>
        </w:numPr>
        <w:adjustRightInd w:val="0"/>
        <w:snapToGrid w:val="0"/>
        <w:spacing w:line="480" w:lineRule="exact"/>
        <w:ind w:left="561" w:leftChars="0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  <w:lang w:val="en-US" w:eastAsia="zh-CN"/>
        </w:rPr>
        <w:t>2.</w:t>
      </w:r>
      <w:r>
        <w:rPr>
          <w:rFonts w:hint="eastAsia" w:ascii="仿宋_GB2312" w:hAnsi="宋体" w:eastAsia="仿宋_GB2312"/>
          <w:sz w:val="28"/>
        </w:rPr>
        <w:t>如获准立项，同意以本表作为协议开展研究工作，并按照表中填报的研究内容和时间如期完成研究任务。</w:t>
      </w:r>
    </w:p>
    <w:p>
      <w:pPr>
        <w:numPr>
          <w:ilvl w:val="0"/>
          <w:numId w:val="0"/>
        </w:numPr>
        <w:adjustRightInd w:val="0"/>
        <w:snapToGrid w:val="0"/>
        <w:spacing w:line="480" w:lineRule="exact"/>
        <w:ind w:left="561" w:leftChars="0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  <w:lang w:val="en-US" w:eastAsia="zh-CN"/>
        </w:rPr>
        <w:t>3.</w:t>
      </w:r>
      <w:r>
        <w:rPr>
          <w:rFonts w:hint="eastAsia" w:ascii="仿宋_GB2312" w:hAnsi="宋体" w:eastAsia="仿宋_GB2312"/>
          <w:sz w:val="28"/>
        </w:rPr>
        <w:t>遵守《新乡市政府决策研究课题招标办法》有关项目管理规定，自觉接受项目检查与监督管理。</w:t>
      </w:r>
    </w:p>
    <w:p>
      <w:pPr>
        <w:numPr>
          <w:ilvl w:val="0"/>
          <w:numId w:val="0"/>
        </w:numPr>
        <w:adjustRightInd w:val="0"/>
        <w:snapToGrid w:val="0"/>
        <w:spacing w:line="480" w:lineRule="exact"/>
        <w:ind w:left="561" w:leftChars="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  <w:lang w:val="en-US" w:eastAsia="zh-CN"/>
        </w:rPr>
        <w:t>4.</w:t>
      </w:r>
      <w:r>
        <w:rPr>
          <w:rFonts w:hint="eastAsia" w:ascii="仿宋_GB2312" w:hAnsi="宋体" w:eastAsia="仿宋_GB2312"/>
          <w:sz w:val="28"/>
        </w:rPr>
        <w:t>同意在项目结项时将本表所列的研究与调查原始数据、资料等提交市政府发展研究中心并由市政府发展研究中心无偿使用。</w:t>
      </w:r>
    </w:p>
    <w:p>
      <w:pPr>
        <w:spacing w:line="420" w:lineRule="exact"/>
        <w:ind w:right="1800"/>
        <w:rPr>
          <w:rFonts w:hint="eastAsia" w:ascii="仿宋_GB2312" w:hAnsi="宋体" w:eastAsia="仿宋_GB2312"/>
          <w:sz w:val="30"/>
        </w:rPr>
      </w:pPr>
    </w:p>
    <w:p>
      <w:pPr>
        <w:spacing w:line="420" w:lineRule="exact"/>
        <w:ind w:right="1800"/>
        <w:jc w:val="center"/>
        <w:rPr>
          <w:rFonts w:ascii="仿宋_GB2312" w:hAnsi="宋体" w:eastAsia="仿宋_GB2312"/>
          <w:sz w:val="30"/>
        </w:rPr>
      </w:pPr>
      <w:r>
        <w:rPr>
          <w:rFonts w:ascii="仿宋_GB2312" w:hAnsi="宋体" w:eastAsia="仿宋_GB2312"/>
          <w:sz w:val="30"/>
        </w:rPr>
        <w:t xml:space="preserve">                             </w:t>
      </w:r>
      <w:r>
        <w:rPr>
          <w:rFonts w:hint="eastAsia" w:ascii="仿宋_GB2312" w:hAnsi="宋体" w:eastAsia="仿宋_GB2312"/>
          <w:sz w:val="30"/>
        </w:rPr>
        <w:t>申请人（签章）：</w:t>
      </w:r>
      <w:r>
        <w:rPr>
          <w:rFonts w:ascii="仿宋_GB2312" w:hAnsi="宋体" w:eastAsia="仿宋_GB2312"/>
          <w:sz w:val="30"/>
        </w:rPr>
        <w:t xml:space="preserve"> </w:t>
      </w:r>
    </w:p>
    <w:p>
      <w:pPr>
        <w:spacing w:line="420" w:lineRule="exact"/>
        <w:ind w:right="899"/>
        <w:jc w:val="center"/>
        <w:rPr>
          <w:rFonts w:hint="eastAsia" w:ascii="仿宋_GB2312" w:hAnsi="宋体" w:eastAsia="仿宋_GB2312"/>
          <w:sz w:val="30"/>
        </w:rPr>
      </w:pPr>
    </w:p>
    <w:p>
      <w:pPr>
        <w:spacing w:line="420" w:lineRule="exact"/>
        <w:ind w:right="899"/>
        <w:jc w:val="center"/>
        <w:rPr>
          <w:rFonts w:hint="eastAsia" w:ascii="楷体_GB2312" w:hAnsi="宋体" w:eastAsia="楷体_GB2312"/>
          <w:sz w:val="18"/>
          <w:szCs w:val="18"/>
        </w:rPr>
      </w:pPr>
      <w:r>
        <w:rPr>
          <w:rFonts w:ascii="仿宋_GB2312" w:hAnsi="宋体" w:eastAsia="仿宋_GB2312"/>
          <w:sz w:val="30"/>
        </w:rPr>
        <w:t xml:space="preserve">                                  </w:t>
      </w:r>
      <w:r>
        <w:rPr>
          <w:rFonts w:hint="eastAsia" w:ascii="仿宋_GB2312" w:hAnsi="宋体" w:eastAsia="仿宋_GB2312"/>
          <w:sz w:val="30"/>
        </w:rPr>
        <w:t>年</w:t>
      </w:r>
      <w:r>
        <w:rPr>
          <w:rFonts w:ascii="仿宋_GB2312" w:hAnsi="宋体" w:eastAsia="仿宋_GB2312"/>
          <w:sz w:val="30"/>
        </w:rPr>
        <w:t xml:space="preserve">  </w:t>
      </w:r>
      <w:r>
        <w:rPr>
          <w:rFonts w:hint="eastAsia" w:ascii="仿宋_GB2312" w:hAnsi="宋体" w:eastAsia="仿宋_GB2312"/>
          <w:sz w:val="30"/>
        </w:rPr>
        <w:t xml:space="preserve">  月     日</w:t>
      </w:r>
    </w:p>
    <w:p>
      <w:pPr>
        <w:rPr>
          <w:rFonts w:hint="eastAsia" w:ascii="楷体_GB2312" w:hAnsi="宋体" w:eastAsia="楷体_GB2312"/>
          <w:sz w:val="18"/>
          <w:szCs w:val="18"/>
        </w:rPr>
      </w:pP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tbl>
      <w:tblPr>
        <w:tblStyle w:val="7"/>
        <w:tblpPr w:leftFromText="180" w:rightFromText="180" w:vertAnchor="text" w:horzAnchor="page" w:tblpX="1860" w:tblpY="514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1785"/>
        <w:gridCol w:w="2010"/>
        <w:gridCol w:w="1290"/>
        <w:gridCol w:w="2404"/>
        <w:gridCol w:w="2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623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附件4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8383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2023年度新乡市政府决策研究招标课题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汇  总  表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67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560" w:firstLineChars="20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组织单位（签章）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年   月   日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课题负责人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职务职称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rPr>
          <w:rFonts w:hint="eastAsia"/>
        </w:rPr>
      </w:pPr>
    </w:p>
    <w:sectPr>
      <w:headerReference r:id="rId3" w:type="default"/>
      <w:footerReference r:id="rId4" w:type="default"/>
      <w:footerReference r:id="rId5" w:type="even"/>
      <w:pgSz w:w="11907" w:h="16840"/>
      <w:pgMar w:top="1588" w:right="1588" w:bottom="1588" w:left="1588" w:header="851" w:footer="1049" w:gutter="0"/>
      <w:pgNumType w:start="1"/>
      <w:cols w:space="720" w:num="1"/>
      <w:docGrid w:type="lines" w:linePitch="621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黑体">
    <w:altName w:val="黑体"/>
    <w:panose1 w:val="02010604000101010101"/>
    <w:charset w:val="00"/>
    <w:family w:val="auto"/>
    <w:pitch w:val="default"/>
    <w:sig w:usb0="00000001" w:usb1="080E0000" w:usb2="00000000" w:usb3="00000000" w:csb0="00040001" w:csb1="00000000"/>
  </w:font>
  <w:font w:name="方正小标宋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140" w:hanging="140" w:hangingChars="50"/>
      <w:rPr>
        <w:rStyle w:val="9"/>
        <w:rFonts w:hint="eastAsia" w:ascii="宋体" w:hAnsi="宋体"/>
        <w:sz w:val="28"/>
        <w:szCs w:val="28"/>
      </w:rPr>
    </w:pPr>
    <w:r>
      <w:rPr>
        <w:rStyle w:val="9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  <w:lang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Style w:val="9"/>
        <w:rFonts w:hint="eastAsia" w:ascii="宋体" w:hAnsi="宋体"/>
        <w:sz w:val="28"/>
        <w:szCs w:val="28"/>
      </w:rPr>
      <w:t xml:space="preserve"> —</w:t>
    </w:r>
  </w:p>
  <w:p>
    <w:pPr>
      <w:pStyle w:val="4"/>
      <w:framePr w:wrap="around" w:vAnchor="text" w:hAnchor="margin" w:xAlign="inside" w:y="1"/>
      <w:ind w:right="360" w:firstLine="360"/>
      <w:rPr>
        <w:rFonts w:hint="eastAsia"/>
      </w:rPr>
    </w:pPr>
    <w:r>
      <w:rPr>
        <w:rFonts w:hint="eastAsia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kern w:val="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FFAD11"/>
    <w:multiLevelType w:val="singleLevel"/>
    <w:tmpl w:val="BCFFAD1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62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0OGY4NGVlYjg5YjZhMGZhYzZkZmQ4ZGI0YWU0NTQifQ=="/>
  </w:docVars>
  <w:rsids>
    <w:rsidRoot w:val="00C078E9"/>
    <w:rsid w:val="0000662B"/>
    <w:rsid w:val="0000716B"/>
    <w:rsid w:val="000206E9"/>
    <w:rsid w:val="000474D2"/>
    <w:rsid w:val="00060C88"/>
    <w:rsid w:val="000A237E"/>
    <w:rsid w:val="000D62D3"/>
    <w:rsid w:val="000E2A3A"/>
    <w:rsid w:val="000F54A2"/>
    <w:rsid w:val="000F7251"/>
    <w:rsid w:val="00137617"/>
    <w:rsid w:val="00137C51"/>
    <w:rsid w:val="001521F9"/>
    <w:rsid w:val="00162106"/>
    <w:rsid w:val="001769E5"/>
    <w:rsid w:val="00181660"/>
    <w:rsid w:val="001A11D9"/>
    <w:rsid w:val="001B1B1F"/>
    <w:rsid w:val="001C0B44"/>
    <w:rsid w:val="001C48FA"/>
    <w:rsid w:val="001C51EC"/>
    <w:rsid w:val="00203387"/>
    <w:rsid w:val="0021150F"/>
    <w:rsid w:val="00214BEC"/>
    <w:rsid w:val="002211B2"/>
    <w:rsid w:val="00245F97"/>
    <w:rsid w:val="002467C9"/>
    <w:rsid w:val="002B0C83"/>
    <w:rsid w:val="002D29FE"/>
    <w:rsid w:val="00305E1A"/>
    <w:rsid w:val="00313BEC"/>
    <w:rsid w:val="00324BA0"/>
    <w:rsid w:val="00374F50"/>
    <w:rsid w:val="003A03EF"/>
    <w:rsid w:val="00421929"/>
    <w:rsid w:val="004230FF"/>
    <w:rsid w:val="00436942"/>
    <w:rsid w:val="00444A6A"/>
    <w:rsid w:val="004548CA"/>
    <w:rsid w:val="0049789B"/>
    <w:rsid w:val="005046EE"/>
    <w:rsid w:val="00545665"/>
    <w:rsid w:val="005546E3"/>
    <w:rsid w:val="00557FBA"/>
    <w:rsid w:val="0058443F"/>
    <w:rsid w:val="005870C6"/>
    <w:rsid w:val="005A58BA"/>
    <w:rsid w:val="005B4275"/>
    <w:rsid w:val="005C1AC8"/>
    <w:rsid w:val="005E3003"/>
    <w:rsid w:val="005F50E7"/>
    <w:rsid w:val="005F7AFF"/>
    <w:rsid w:val="00603969"/>
    <w:rsid w:val="006209B7"/>
    <w:rsid w:val="0069516E"/>
    <w:rsid w:val="0069649F"/>
    <w:rsid w:val="00697D10"/>
    <w:rsid w:val="006E03AE"/>
    <w:rsid w:val="006F7901"/>
    <w:rsid w:val="00711297"/>
    <w:rsid w:val="00715C95"/>
    <w:rsid w:val="00721EF4"/>
    <w:rsid w:val="007271F1"/>
    <w:rsid w:val="00761E90"/>
    <w:rsid w:val="00766442"/>
    <w:rsid w:val="00786910"/>
    <w:rsid w:val="007D34B1"/>
    <w:rsid w:val="007F1389"/>
    <w:rsid w:val="00865D1E"/>
    <w:rsid w:val="0089109A"/>
    <w:rsid w:val="008B02A7"/>
    <w:rsid w:val="008B2168"/>
    <w:rsid w:val="008F4CF8"/>
    <w:rsid w:val="008F56A7"/>
    <w:rsid w:val="009519DB"/>
    <w:rsid w:val="0095315D"/>
    <w:rsid w:val="00965FFC"/>
    <w:rsid w:val="00983DDA"/>
    <w:rsid w:val="009D0994"/>
    <w:rsid w:val="00A31458"/>
    <w:rsid w:val="00A35299"/>
    <w:rsid w:val="00A523E9"/>
    <w:rsid w:val="00A55547"/>
    <w:rsid w:val="00A62CC4"/>
    <w:rsid w:val="00AA2780"/>
    <w:rsid w:val="00AB284D"/>
    <w:rsid w:val="00AD2A1E"/>
    <w:rsid w:val="00AD6008"/>
    <w:rsid w:val="00AE2C50"/>
    <w:rsid w:val="00B10509"/>
    <w:rsid w:val="00B23979"/>
    <w:rsid w:val="00B57BAA"/>
    <w:rsid w:val="00B645C0"/>
    <w:rsid w:val="00B83F4C"/>
    <w:rsid w:val="00BA767A"/>
    <w:rsid w:val="00C078E9"/>
    <w:rsid w:val="00C1434B"/>
    <w:rsid w:val="00C67FA3"/>
    <w:rsid w:val="00C70B08"/>
    <w:rsid w:val="00C77283"/>
    <w:rsid w:val="00C826A1"/>
    <w:rsid w:val="00D25E1E"/>
    <w:rsid w:val="00D878C6"/>
    <w:rsid w:val="00DB2608"/>
    <w:rsid w:val="00DD33F4"/>
    <w:rsid w:val="00DE4F45"/>
    <w:rsid w:val="00DF285C"/>
    <w:rsid w:val="00DF7D2D"/>
    <w:rsid w:val="00E07992"/>
    <w:rsid w:val="00E23A91"/>
    <w:rsid w:val="00E31386"/>
    <w:rsid w:val="00E5237B"/>
    <w:rsid w:val="00E8627B"/>
    <w:rsid w:val="00EC57D7"/>
    <w:rsid w:val="00F03CCA"/>
    <w:rsid w:val="00F114C3"/>
    <w:rsid w:val="00F14A5A"/>
    <w:rsid w:val="00F22178"/>
    <w:rsid w:val="00F36BDD"/>
    <w:rsid w:val="00F36EC5"/>
    <w:rsid w:val="00F92FD9"/>
    <w:rsid w:val="00FA0C2D"/>
    <w:rsid w:val="00FB433A"/>
    <w:rsid w:val="00FD56EE"/>
    <w:rsid w:val="00FD7D01"/>
    <w:rsid w:val="00FF09AA"/>
    <w:rsid w:val="048E4C88"/>
    <w:rsid w:val="04AD6CDB"/>
    <w:rsid w:val="0DA2719B"/>
    <w:rsid w:val="19ED2E6B"/>
    <w:rsid w:val="19EE6552"/>
    <w:rsid w:val="1E762560"/>
    <w:rsid w:val="21F92FFA"/>
    <w:rsid w:val="24F25786"/>
    <w:rsid w:val="25DF70A7"/>
    <w:rsid w:val="35A804C7"/>
    <w:rsid w:val="37CF9354"/>
    <w:rsid w:val="3CB9643C"/>
    <w:rsid w:val="3F1517B5"/>
    <w:rsid w:val="3F477753"/>
    <w:rsid w:val="3FBAC1F8"/>
    <w:rsid w:val="3FFD4E61"/>
    <w:rsid w:val="3FFF0936"/>
    <w:rsid w:val="43915B39"/>
    <w:rsid w:val="43970332"/>
    <w:rsid w:val="43AE7B30"/>
    <w:rsid w:val="44DE5B47"/>
    <w:rsid w:val="4AF7F8C2"/>
    <w:rsid w:val="4E9C4800"/>
    <w:rsid w:val="507B2AC4"/>
    <w:rsid w:val="523F673A"/>
    <w:rsid w:val="6D9561E4"/>
    <w:rsid w:val="6EFF32F4"/>
    <w:rsid w:val="7C9619CA"/>
    <w:rsid w:val="7FBD2391"/>
    <w:rsid w:val="9E9F9D39"/>
    <w:rsid w:val="AFDB183F"/>
    <w:rsid w:val="B2BBD98E"/>
    <w:rsid w:val="B7EE4561"/>
    <w:rsid w:val="B83C00F6"/>
    <w:rsid w:val="B97E3AD0"/>
    <w:rsid w:val="BA7B23C6"/>
    <w:rsid w:val="BBCC711A"/>
    <w:rsid w:val="C3BD1D9D"/>
    <w:rsid w:val="DFCB1DE8"/>
    <w:rsid w:val="ED768466"/>
    <w:rsid w:val="EFBD4ACE"/>
    <w:rsid w:val="F97F584C"/>
    <w:rsid w:val="FBBE688C"/>
    <w:rsid w:val="FE647977"/>
    <w:rsid w:val="FF3BE2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uiPriority w:val="0"/>
  </w:style>
  <w:style w:type="character" w:styleId="10">
    <w:name w:val="Hyperlink"/>
    <w:basedOn w:val="8"/>
    <w:uiPriority w:val="0"/>
    <w:rPr>
      <w:color w:val="385396"/>
      <w:u w:val="single"/>
    </w:rPr>
  </w:style>
  <w:style w:type="character" w:customStyle="1" w:styleId="11">
    <w:name w:val="font41"/>
    <w:basedOn w:val="8"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paragraph" w:customStyle="1" w:styleId="12">
    <w:name w:val="默认段落字体 Para Char Char Char Char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290</Words>
  <Characters>1658</Characters>
  <Lines>13</Lines>
  <Paragraphs>3</Paragraphs>
  <TotalTime>0</TotalTime>
  <ScaleCrop>false</ScaleCrop>
  <LinksUpToDate>false</LinksUpToDate>
  <CharactersWithSpaces>1945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2019-10-01T16:15:00Z</dcterms:created>
  <dc:creator>3435</dc:creator>
  <cp:lastModifiedBy>Administrator</cp:lastModifiedBy>
  <cp:lastPrinted>2023-11-29T19:33:33Z</cp:lastPrinted>
  <dcterms:modified xsi:type="dcterms:W3CDTF">2023-12-01T01:04:15Z</dcterms:modified>
  <dc:title>关于印发2009年度新乡市政府决策研究招标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CCE16632E4B4428F8EC8E119E19CE1AA</vt:lpwstr>
  </property>
</Properties>
</file>